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Артикуляторные расстройства и нарушение голоса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«Артикуляторные расстройства и нарушение голоса»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«Артикуляторные расстройства и нарушение голоса».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«Артикуляторные расстройства и нарушение голоса»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52.9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«Артикуляторные расстройства и нарушение голоса»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Расстройства темпоритмической организации высказывания</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Логопедическая ритмика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ПК-5, ОПК-6, ПК-2, ПК-4,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819.5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Акустические характеристики голоса. Анатомо-физиологические предпосылки голосообразования.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 высоте, силе, тембре - объективных характеристиках голоса. Звуковой объем голоса, его частотный диапазон. Явления резонанса в голосовом аппарате - возникновение воздушных колебаний в лицевой области, в грудной полости. Роль верхних резонаторов в образовании тембра голоса. Способы подачи голоса. Значение дыхания в голосообразовании. Типы физиологического дыхания грудной, брюшной, смешанный. Сравнительная характеристика фонационного и физиологического типов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дыхания</w:t>
            </w:r>
          </w:p>
          <w:p>
            <w:pPr>
              <w:jc w:val="both"/>
              <w:spacing w:after="0" w:line="240" w:lineRule="auto"/>
              <w:rPr>
                <w:sz w:val="24"/>
                <w:szCs w:val="24"/>
              </w:rPr>
            </w:pPr>
            <w:r>
              <w:rPr>
                <w:rFonts w:ascii="Times New Roman" w:hAnsi="Times New Roman" w:cs="Times New Roman"/>
                <w:color w:val="#000000"/>
                <w:sz w:val="24"/>
                <w:szCs w:val="24"/>
              </w:rPr>
              <w:t> Развитие и становление голосовой функции в процессе речевого онтогенеза.</w:t>
            </w:r>
          </w:p>
          <w:p>
            <w:pPr>
              <w:jc w:val="both"/>
              <w:spacing w:after="0" w:line="240" w:lineRule="auto"/>
              <w:rPr>
                <w:sz w:val="24"/>
                <w:szCs w:val="24"/>
              </w:rPr>
            </w:pPr>
            <w:r>
              <w:rPr>
                <w:rFonts w:ascii="Times New Roman" w:hAnsi="Times New Roman" w:cs="Times New Roman"/>
                <w:color w:val="#000000"/>
                <w:sz w:val="24"/>
                <w:szCs w:val="24"/>
              </w:rPr>
              <w:t> Периодизация становления голосовой функции. Характеристика дошкольного и предмутационного периодов. Период мутации голоса у детей  начальная, пиковая и конечная стадии. Изменения голоса в пиковой стадии мутации.</w:t>
            </w:r>
          </w:p>
          <w:p>
            <w:pPr>
              <w:jc w:val="both"/>
              <w:spacing w:after="0" w:line="240" w:lineRule="auto"/>
              <w:rPr>
                <w:sz w:val="24"/>
                <w:szCs w:val="24"/>
              </w:rPr>
            </w:pPr>
            <w:r>
              <w:rPr>
                <w:rFonts w:ascii="Times New Roman" w:hAnsi="Times New Roman" w:cs="Times New Roman"/>
                <w:color w:val="#000000"/>
                <w:sz w:val="24"/>
                <w:szCs w:val="24"/>
              </w:rPr>
              <w:t> История развития учения о голосе и его нарушениях.</w:t>
            </w:r>
          </w:p>
          <w:p>
            <w:pPr>
              <w:jc w:val="both"/>
              <w:spacing w:after="0" w:line="240" w:lineRule="auto"/>
              <w:rPr>
                <w:sz w:val="24"/>
                <w:szCs w:val="24"/>
              </w:rPr>
            </w:pPr>
            <w:r>
              <w:rPr>
                <w:rFonts w:ascii="Times New Roman" w:hAnsi="Times New Roman" w:cs="Times New Roman"/>
                <w:color w:val="#000000"/>
                <w:sz w:val="24"/>
                <w:szCs w:val="24"/>
              </w:rPr>
              <w:t> Значение трудов отечественных и зарубежных ученых (Е.Н. Малютина, И.И. Левидова, М.Ф. Фомичева, В.Г. Ермолаева, Н. Гутцмана, К. Вильсона) для развития фониатрии и изучения физиологии голоса. Определение фонопедиикак физиологичного и дающего устойчивый положительный результат метода восстановления голосовой функции. Современное состояние проблемы изучения нарушений голоса. Этиопатогенетический принцип классификации нарушений голоса. Органические нарушения голоса: центральные   нарушения голоса при парезах и параличах; периферические  при патологоанатомических изменениях в гортани и надставной трубе; нарушения голоса при снижении физического слуха.</w:t>
            </w:r>
          </w:p>
          <w:p>
            <w:pPr>
              <w:jc w:val="both"/>
              <w:spacing w:after="0" w:line="240" w:lineRule="auto"/>
              <w:rPr>
                <w:sz w:val="24"/>
                <w:szCs w:val="24"/>
              </w:rPr>
            </w:pPr>
            <w:r>
              <w:rPr>
                <w:rFonts w:ascii="Times New Roman" w:hAnsi="Times New Roman" w:cs="Times New Roman"/>
                <w:color w:val="#000000"/>
                <w:sz w:val="24"/>
                <w:szCs w:val="24"/>
              </w:rPr>
              <w:t> Классификация и механизмы нарушений голоса.</w:t>
            </w:r>
          </w:p>
          <w:p>
            <w:pPr>
              <w:jc w:val="both"/>
              <w:spacing w:after="0" w:line="240" w:lineRule="auto"/>
              <w:rPr>
                <w:sz w:val="24"/>
                <w:szCs w:val="24"/>
              </w:rPr>
            </w:pPr>
            <w:r>
              <w:rPr>
                <w:rFonts w:ascii="Times New Roman" w:hAnsi="Times New Roman" w:cs="Times New Roman"/>
                <w:color w:val="#000000"/>
                <w:sz w:val="24"/>
                <w:szCs w:val="24"/>
              </w:rPr>
              <w:t> Клинические и педагогические методы исследования. Ларингоскопическое исследование гортани, определение тонуса голосовых складок, подвижности гортани, продолжительности фонации. Глоттография - анализ качества смыкания голосовых складок по электрическому сигналу. Значение педагогического наблюдения для диагностики голосовых нарушений. Аудитивная оценка основных характеристик голоса в ходе исследования.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произносительной стороны речи в онтогенезе. Механизмы нарушения звуковой стороны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изучения звуковой стороны речи. Последовательность усвоения звуков родного языка. Влияние развития зрительного, двигательно-кинестетического анализатора на развитие звукопроизношения. Ранние этапы развития звуковой стороны речи. Последовательность появления звуков речи в онтогенезе. Фонетические и фонематические нарушения. Механизмы нарушения формирования звуковой стороны речи (нарушения иннервации артикуляционных органов, несформированность артикуляционного праксиса, сенсорные нарушения, смешанные сенсомоторные механизмы, анатомические аномалии артикуляционного аппарата и зубочелюстной системы, функциональные нарушения, интеллектуальная недостаточность)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Артикуляционный аппарат и лицевая мускулатура. Строение, подвижность, основы технологии обследования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деформация зубочелюстной системы. Прогнатия (истинная прогнатия, ложная пргнатия). Прогения (истинная прогения, ложная прогения, физиологическая прогения). Открытый прикус и его виды. Глубокий прикус. Особенности нарушения звукопроизношения при аномалиях зубочелюстной системы и аномалиях строения ротовой полости и носоглотки. практическое занятие</w:t>
            </w:r>
          </w:p>
          <w:p>
            <w:pPr>
              <w:jc w:val="both"/>
              <w:spacing w:after="0" w:line="240" w:lineRule="auto"/>
              <w:rPr>
                <w:sz w:val="24"/>
                <w:szCs w:val="24"/>
              </w:rPr>
            </w:pPr>
            <w:r>
              <w:rPr>
                <w:rFonts w:ascii="Times New Roman" w:hAnsi="Times New Roman" w:cs="Times New Roman"/>
                <w:color w:val="#000000"/>
                <w:sz w:val="24"/>
                <w:szCs w:val="24"/>
              </w:rPr>
              <w:t> Определение, выделение и характеристика отдельных органов артикуляционного аппарата и лиц. Уточнение понятий «мимика лица» и «артикуляционная моторика». Обследование артикуляционного аппарата.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исследования артикуляционного аппарата, голосового аппарата и голосовой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Периферические парезы и параличи гортани, их причины, клиническая картина и характеристика голосовых нарушений. Зависимость изменений голоса и функции дыхания от положения парализованной половины гортани. Методика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5-6. Характеристика речевых нарушений при различных формах дизартрии</w:t>
            </w:r>
          </w:p>
        </w:tc>
      </w:tr>
      <w:tr>
        <w:trPr>
          <w:trHeight w:hRule="exact" w:val="83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структуре речевого дефекта при дизартрии. Критерии клинических и психолого-педагогических классификаций дизартрий. Симптоматика дизартрии. Речевая симптоматика. Нарушения дыхания. Нарушения просодической стороны речи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голоса. Нарушения артикуляционной и мимической моторики. Нарушения звукопроизношения. Неврологическая симптоматика. Нарушения тонуса мышц. Нарушения рефлекторной сферы. Гиперкинезы. Гиперсаливация. Синкинезии.</w:t>
            </w:r>
          </w:p>
          <w:p>
            <w:pPr>
              <w:jc w:val="both"/>
              <w:spacing w:after="0" w:line="240" w:lineRule="auto"/>
              <w:rPr>
                <w:sz w:val="24"/>
                <w:szCs w:val="24"/>
              </w:rPr>
            </w:pPr>
            <w:r>
              <w:rPr>
                <w:rFonts w:ascii="Times New Roman" w:hAnsi="Times New Roman" w:cs="Times New Roman"/>
                <w:color w:val="#000000"/>
                <w:sz w:val="24"/>
                <w:szCs w:val="24"/>
              </w:rPr>
              <w:t> Псевдобульбарная дизартрия. Спастический паралич как основной патогенетический механизм дизартрии. Клинические признаки спастического паралича, избирательность поражения произволь-</w:t>
            </w:r>
          </w:p>
          <w:p>
            <w:pPr>
              <w:jc w:val="both"/>
              <w:spacing w:after="0" w:line="240" w:lineRule="auto"/>
              <w:rPr>
                <w:sz w:val="24"/>
                <w:szCs w:val="24"/>
              </w:rPr>
            </w:pPr>
            <w:r>
              <w:rPr>
                <w:rFonts w:ascii="Times New Roman" w:hAnsi="Times New Roman" w:cs="Times New Roman"/>
                <w:color w:val="#000000"/>
                <w:sz w:val="24"/>
                <w:szCs w:val="24"/>
              </w:rPr>
              <w:t> ных движений. Структура речевого дефекта при псевдобульбарной дизартрии. Особенности нарушения звукопроизносительной и интонационной стороны речи, голоса и речевого дыхания. Сохранность внутренней речи, лексико-грамматической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письма и чтения. Подкорковая дизартрия. Функции базальных ядер</w:t>
            </w:r>
          </w:p>
          <w:p>
            <w:pPr>
              <w:jc w:val="both"/>
              <w:spacing w:after="0" w:line="240" w:lineRule="auto"/>
              <w:rPr>
                <w:sz w:val="24"/>
                <w:szCs w:val="24"/>
              </w:rPr>
            </w:pPr>
            <w:r>
              <w:rPr>
                <w:rFonts w:ascii="Times New Roman" w:hAnsi="Times New Roman" w:cs="Times New Roman"/>
                <w:color w:val="#000000"/>
                <w:sz w:val="24"/>
                <w:szCs w:val="24"/>
              </w:rPr>
              <w:t> в организации движений. Особенности звукопроизносительной стороны речи, их связь с дистонией мышц речевого аппарата. Механизмы нарушения плавности речи при подкорковой дизартрии. Связь речевых нарушений с эмоциональным состоянием. Корковая дизартрия. Дискуссионные вопросы выделения ее признаков. Характер нарушений устной речи при эфферентной и афферентной формах корковой дизартрии. Бульбарная дизартрия. Вялый паралич как основной патогенетический механизм бульбарной дизартрии. Клинические признаки вялого паралича. Тотальное поражение</w:t>
            </w:r>
          </w:p>
          <w:p>
            <w:pPr>
              <w:jc w:val="both"/>
              <w:spacing w:after="0" w:line="240" w:lineRule="auto"/>
              <w:rPr>
                <w:sz w:val="24"/>
                <w:szCs w:val="24"/>
              </w:rPr>
            </w:pPr>
            <w:r>
              <w:rPr>
                <w:rFonts w:ascii="Times New Roman" w:hAnsi="Times New Roman" w:cs="Times New Roman"/>
                <w:color w:val="#000000"/>
                <w:sz w:val="24"/>
                <w:szCs w:val="24"/>
              </w:rPr>
              <w:t> движений (произвольных и непроизвольных). Характеристика нарушений звукопроизносительной и интонационной стороны речи в зависимости от уровня поражения мышц периферического речевого аппарата. Особенности произношения гласных и согласных звуков. Мозжечковая дизартрия. Функции мозжечка в регуляции</w:t>
            </w:r>
          </w:p>
          <w:p>
            <w:pPr>
              <w:jc w:val="both"/>
              <w:spacing w:after="0" w:line="240" w:lineRule="auto"/>
              <w:rPr>
                <w:sz w:val="24"/>
                <w:szCs w:val="24"/>
              </w:rPr>
            </w:pPr>
            <w:r>
              <w:rPr>
                <w:rFonts w:ascii="Times New Roman" w:hAnsi="Times New Roman" w:cs="Times New Roman"/>
                <w:color w:val="#000000"/>
                <w:sz w:val="24"/>
                <w:szCs w:val="24"/>
              </w:rPr>
              <w:t> мышечного тонуса и равновесия. Особенности нарушения мышечного тонуса, двигательных рефлексов. Понятие о лобном синдроме. Характер нарушений звукопроизносительной стороны речи. Особенности дизартрии в детском возрасте. Детский церебральный паралич. Симптомы дизартрии. Формы дизартрии у детей. Степени проявления дизартрии. Анартрия. Стертая дизартрия.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Ринолалия</w:t>
            </w:r>
          </w:p>
        </w:tc>
      </w:tr>
      <w:tr>
        <w:trPr>
          <w:trHeight w:hRule="exact" w:val="7770.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возраста: особенности игровой деятельности детей. Изучение медицинской и психолого-педагогической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голоса при парезах и параличах (центральные органические нарушения голоса)</w:t>
            </w:r>
          </w:p>
          <w:p>
            <w:pPr>
              <w:jc w:val="both"/>
              <w:spacing w:after="0" w:line="240" w:lineRule="auto"/>
              <w:rPr>
                <w:sz w:val="24"/>
                <w:szCs w:val="24"/>
              </w:rPr>
            </w:pPr>
            <w:r>
              <w:rPr>
                <w:rFonts w:ascii="Times New Roman" w:hAnsi="Times New Roman" w:cs="Times New Roman"/>
                <w:color w:val="#000000"/>
                <w:sz w:val="24"/>
                <w:szCs w:val="24"/>
              </w:rPr>
              <w:t> Формы хронических ларингитов (компенсированная, субкомпенсированная, декомпенсированная). Зависимость голосовой патологии от формы заболевания. Значение логопедического воздействия в комплексе мероприятий по восстановлению голоса. Восстановление голоса при хроническом ларингите.</w:t>
            </w:r>
          </w:p>
          <w:p>
            <w:pPr>
              <w:jc w:val="both"/>
              <w:spacing w:after="0" w:line="240" w:lineRule="auto"/>
              <w:rPr>
                <w:sz w:val="24"/>
                <w:szCs w:val="24"/>
              </w:rPr>
            </w:pPr>
            <w:r>
              <w:rPr>
                <w:rFonts w:ascii="Times New Roman" w:hAnsi="Times New Roman" w:cs="Times New Roman"/>
                <w:color w:val="#000000"/>
                <w:sz w:val="24"/>
                <w:szCs w:val="24"/>
              </w:rPr>
              <w:t> Нарушения голоса при хронических ларингитах (периферические органические нарушения голоса).</w:t>
            </w:r>
          </w:p>
          <w:p>
            <w:pPr>
              <w:jc w:val="both"/>
              <w:spacing w:after="0" w:line="240" w:lineRule="auto"/>
              <w:rPr>
                <w:sz w:val="24"/>
                <w:szCs w:val="24"/>
              </w:rPr>
            </w:pPr>
            <w:r>
              <w:rPr>
                <w:rFonts w:ascii="Times New Roman" w:hAnsi="Times New Roman" w:cs="Times New Roman"/>
                <w:color w:val="#000000"/>
                <w:sz w:val="24"/>
                <w:szCs w:val="24"/>
              </w:rPr>
              <w:t> Структура дефекта при состояниях после удаления гортани - анатомические нарушения, состояние функции дыхания и ее связь с фонацией, патология произносительной стороны речи. Механизм образования пищеводного голоса и методика логопедической работы. Цели и задачи каждого этапа занятий. Нарушения голоса после частичных резекций гортани.</w:t>
            </w:r>
          </w:p>
          <w:p>
            <w:pPr>
              <w:jc w:val="both"/>
              <w:spacing w:after="0" w:line="240" w:lineRule="auto"/>
              <w:rPr>
                <w:sz w:val="24"/>
                <w:szCs w:val="24"/>
              </w:rPr>
            </w:pPr>
            <w:r>
              <w:rPr>
                <w:rFonts w:ascii="Times New Roman" w:hAnsi="Times New Roman" w:cs="Times New Roman"/>
                <w:color w:val="#000000"/>
                <w:sz w:val="24"/>
                <w:szCs w:val="24"/>
              </w:rPr>
              <w:t> Восстановление голоса после удаления гортани (периферические органические нарушения голоса).</w:t>
            </w:r>
          </w:p>
          <w:p>
            <w:pPr>
              <w:jc w:val="both"/>
              <w:spacing w:after="0" w:line="240" w:lineRule="auto"/>
              <w:rPr>
                <w:sz w:val="24"/>
                <w:szCs w:val="24"/>
              </w:rPr>
            </w:pPr>
            <w:r>
              <w:rPr>
                <w:rFonts w:ascii="Times New Roman" w:hAnsi="Times New Roman" w:cs="Times New Roman"/>
                <w:color w:val="#000000"/>
                <w:sz w:val="24"/>
                <w:szCs w:val="24"/>
              </w:rPr>
              <w:t> Механизм нарушений голоса при анатомических дефектах строения артикуляционного аппарата. Характеристика фонационных нарушений при ринофонии и ринолалии.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Периферические нарушения голоса при патологоанатомических изменениях в надставной трубе.</w:t>
            </w:r>
          </w:p>
          <w:p>
            <w:pPr>
              <w:jc w:val="both"/>
              <w:spacing w:after="0" w:line="240" w:lineRule="auto"/>
              <w:rPr>
                <w:sz w:val="24"/>
                <w:szCs w:val="24"/>
              </w:rPr>
            </w:pPr>
            <w:r>
              <w:rPr>
                <w:rFonts w:ascii="Times New Roman" w:hAnsi="Times New Roman" w:cs="Times New Roman"/>
                <w:color w:val="#000000"/>
                <w:sz w:val="24"/>
                <w:szCs w:val="24"/>
              </w:rPr>
              <w:t> Гипокинетические расстройства голосового аппарата. Причины нарушения и особенности развития дефекта голоса при функциональной психогенной афонии (дисфонии). Дифференциальные признаки, отличающие психогенное нарушение голоса от других голосовых расстройств. Значение рациональной психотерапии. Задачи логопеда и врача психиатра в совместной работе при данном нарушении. Постановка голоса как превентивные мероприятия при психогенных расстройствах. Гиперкинетические нарушения голоса. Причины и картина нарушения при гипертонусных состояниях голосового аппарата. Методика работы, направленная на восстановление координации внутренних и наружных мышц гортани, дыхания и фонации. Специфика голосовых расстройств при патологической мутации голоса у подростков. Признаки затянувшейся и патологической мутации  изменения высоты, падение силы и нарушения тембра голоса.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Акустические характеристики голоса. Анатомо- физиологические предпосылки голосообразования.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Строение артикуляционного аппарата.</w:t>
            </w:r>
          </w:p>
          <w:p>
            <w:pPr>
              <w:jc w:val="both"/>
              <w:spacing w:after="0" w:line="240" w:lineRule="auto"/>
              <w:rPr>
                <w:sz w:val="24"/>
                <w:szCs w:val="24"/>
              </w:rPr>
            </w:pPr>
            <w:r>
              <w:rPr>
                <w:rFonts w:ascii="Times New Roman" w:hAnsi="Times New Roman" w:cs="Times New Roman"/>
                <w:color w:val="#000000"/>
                <w:sz w:val="24"/>
                <w:szCs w:val="24"/>
              </w:rPr>
              <w:t> 2. Функционирование артикуляционного аппарата.</w:t>
            </w:r>
          </w:p>
          <w:p>
            <w:pPr>
              <w:jc w:val="both"/>
              <w:spacing w:after="0" w:line="240" w:lineRule="auto"/>
              <w:rPr>
                <w:sz w:val="24"/>
                <w:szCs w:val="24"/>
              </w:rPr>
            </w:pPr>
            <w:r>
              <w:rPr>
                <w:rFonts w:ascii="Times New Roman" w:hAnsi="Times New Roman" w:cs="Times New Roman"/>
                <w:color w:val="#000000"/>
                <w:sz w:val="24"/>
                <w:szCs w:val="24"/>
              </w:rPr>
              <w:t> 3. Голосовые характеристики устной речи.</w:t>
            </w:r>
          </w:p>
          <w:p>
            <w:pPr>
              <w:jc w:val="both"/>
              <w:spacing w:after="0" w:line="240" w:lineRule="auto"/>
              <w:rPr>
                <w:sz w:val="24"/>
                <w:szCs w:val="24"/>
              </w:rPr>
            </w:pPr>
            <w:r>
              <w:rPr>
                <w:rFonts w:ascii="Times New Roman" w:hAnsi="Times New Roman" w:cs="Times New Roman"/>
                <w:color w:val="#000000"/>
                <w:sz w:val="24"/>
                <w:szCs w:val="24"/>
              </w:rPr>
              <w:t> 4. Охарактеризовать качественные характеристики голоса.</w:t>
            </w:r>
          </w:p>
          <w:p>
            <w:pPr>
              <w:jc w:val="both"/>
              <w:spacing w:after="0" w:line="240" w:lineRule="auto"/>
              <w:rPr>
                <w:sz w:val="24"/>
                <w:szCs w:val="24"/>
              </w:rPr>
            </w:pPr>
            <w:r>
              <w:rPr>
                <w:rFonts w:ascii="Times New Roman" w:hAnsi="Times New Roman" w:cs="Times New Roman"/>
                <w:color w:val="#000000"/>
                <w:sz w:val="24"/>
                <w:szCs w:val="24"/>
              </w:rPr>
              <w:t> 5. Дать понятие афонии и дисфонии.</w:t>
            </w:r>
          </w:p>
          <w:p>
            <w:pPr>
              <w:jc w:val="both"/>
              <w:spacing w:after="0" w:line="240" w:lineRule="auto"/>
              <w:rPr>
                <w:sz w:val="24"/>
                <w:szCs w:val="24"/>
              </w:rPr>
            </w:pPr>
            <w:r>
              <w:rPr>
                <w:rFonts w:ascii="Times New Roman" w:hAnsi="Times New Roman" w:cs="Times New Roman"/>
                <w:color w:val="#000000"/>
                <w:sz w:val="24"/>
                <w:szCs w:val="24"/>
              </w:rPr>
              <w:t> 6. Качественные характеристики нарушений силы, высоты, тембра, диапазона голоса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Развитие произносительной стороны речи в онтогенезе. Механизмы нарушения звуковой стороны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Охарактеризовать особенности строения органов голосообразования у детей.</w:t>
            </w:r>
          </w:p>
          <w:p>
            <w:pPr>
              <w:jc w:val="both"/>
              <w:spacing w:after="0" w:line="240" w:lineRule="auto"/>
              <w:rPr>
                <w:sz w:val="24"/>
                <w:szCs w:val="24"/>
              </w:rPr>
            </w:pPr>
            <w:r>
              <w:rPr>
                <w:rFonts w:ascii="Times New Roman" w:hAnsi="Times New Roman" w:cs="Times New Roman"/>
                <w:color w:val="#000000"/>
                <w:sz w:val="24"/>
                <w:szCs w:val="24"/>
              </w:rPr>
              <w:t> 2. Дать понятие о мутации, патологическая мутация.</w:t>
            </w:r>
          </w:p>
          <w:p>
            <w:pPr>
              <w:jc w:val="both"/>
              <w:spacing w:after="0" w:line="240" w:lineRule="auto"/>
              <w:rPr>
                <w:sz w:val="24"/>
                <w:szCs w:val="24"/>
              </w:rPr>
            </w:pPr>
            <w:r>
              <w:rPr>
                <w:rFonts w:ascii="Times New Roman" w:hAnsi="Times New Roman" w:cs="Times New Roman"/>
                <w:color w:val="#000000"/>
                <w:sz w:val="24"/>
                <w:szCs w:val="24"/>
              </w:rPr>
              <w:t> 3. Этапы развития голоса у детей.</w:t>
            </w:r>
          </w:p>
          <w:p>
            <w:pPr>
              <w:jc w:val="both"/>
              <w:spacing w:after="0" w:line="240" w:lineRule="auto"/>
              <w:rPr>
                <w:sz w:val="24"/>
                <w:szCs w:val="24"/>
              </w:rPr>
            </w:pPr>
            <w:r>
              <w:rPr>
                <w:rFonts w:ascii="Times New Roman" w:hAnsi="Times New Roman" w:cs="Times New Roman"/>
                <w:color w:val="#000000"/>
                <w:sz w:val="24"/>
                <w:szCs w:val="24"/>
              </w:rPr>
              <w:t> 4. Профилактика нарушений голоса у детей.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Артикуляционный аппарат и лицевая мускулатура. Строение, подвижность, основы технологии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Звукопроизносительные характеристики речи.</w:t>
            </w:r>
          </w:p>
          <w:p>
            <w:pPr>
              <w:jc w:val="both"/>
              <w:spacing w:after="0" w:line="240" w:lineRule="auto"/>
              <w:rPr>
                <w:sz w:val="24"/>
                <w:szCs w:val="24"/>
              </w:rPr>
            </w:pPr>
            <w:r>
              <w:rPr>
                <w:rFonts w:ascii="Times New Roman" w:hAnsi="Times New Roman" w:cs="Times New Roman"/>
                <w:color w:val="#000000"/>
                <w:sz w:val="24"/>
                <w:szCs w:val="24"/>
              </w:rPr>
              <w:t> 2.	Фонетический строй речи.</w:t>
            </w:r>
          </w:p>
          <w:p>
            <w:pPr>
              <w:jc w:val="both"/>
              <w:spacing w:after="0" w:line="240" w:lineRule="auto"/>
              <w:rPr>
                <w:sz w:val="24"/>
                <w:szCs w:val="24"/>
              </w:rPr>
            </w:pPr>
            <w:r>
              <w:rPr>
                <w:rFonts w:ascii="Times New Roman" w:hAnsi="Times New Roman" w:cs="Times New Roman"/>
                <w:color w:val="#000000"/>
                <w:sz w:val="24"/>
                <w:szCs w:val="24"/>
              </w:rPr>
              <w:t> 3.	Фонематический слух и восприятие, как компоненты звукопроизносительной характеристики речи.</w:t>
            </w:r>
          </w:p>
          <w:p>
            <w:pPr>
              <w:jc w:val="both"/>
              <w:spacing w:after="0" w:line="240" w:lineRule="auto"/>
              <w:rPr>
                <w:sz w:val="24"/>
                <w:szCs w:val="24"/>
              </w:rPr>
            </w:pPr>
            <w:r>
              <w:rPr>
                <w:rFonts w:ascii="Times New Roman" w:hAnsi="Times New Roman" w:cs="Times New Roman"/>
                <w:color w:val="#000000"/>
                <w:sz w:val="24"/>
                <w:szCs w:val="24"/>
              </w:rPr>
              <w:t> 4.	Технология формирования речевого дыхания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Методы исследования артикуляционного аппарата, голосового аппарата и голосовой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Назвать методы исследования нарушений голоса.</w:t>
            </w:r>
          </w:p>
          <w:p>
            <w:pPr>
              <w:jc w:val="both"/>
              <w:spacing w:after="0" w:line="240" w:lineRule="auto"/>
              <w:rPr>
                <w:sz w:val="24"/>
                <w:szCs w:val="24"/>
              </w:rPr>
            </w:pPr>
            <w:r>
              <w:rPr>
                <w:rFonts w:ascii="Times New Roman" w:hAnsi="Times New Roman" w:cs="Times New Roman"/>
                <w:color w:val="#000000"/>
                <w:sz w:val="24"/>
                <w:szCs w:val="24"/>
              </w:rPr>
              <w:t> 2. Технология ларингоскопического исследования гортани.</w:t>
            </w:r>
          </w:p>
          <w:p>
            <w:pPr>
              <w:jc w:val="both"/>
              <w:spacing w:after="0" w:line="240" w:lineRule="auto"/>
              <w:rPr>
                <w:sz w:val="24"/>
                <w:szCs w:val="24"/>
              </w:rPr>
            </w:pPr>
            <w:r>
              <w:rPr>
                <w:rFonts w:ascii="Times New Roman" w:hAnsi="Times New Roman" w:cs="Times New Roman"/>
                <w:color w:val="#000000"/>
                <w:sz w:val="24"/>
                <w:szCs w:val="24"/>
              </w:rPr>
              <w:t> 3. Значение педагогического наблюдения для диагностики голосовые нарушений.</w:t>
            </w:r>
          </w:p>
          <w:p>
            <w:pPr>
              <w:jc w:val="both"/>
              <w:spacing w:after="0" w:line="240" w:lineRule="auto"/>
              <w:rPr>
                <w:sz w:val="24"/>
                <w:szCs w:val="24"/>
              </w:rPr>
            </w:pPr>
            <w:r>
              <w:rPr>
                <w:rFonts w:ascii="Times New Roman" w:hAnsi="Times New Roman" w:cs="Times New Roman"/>
                <w:color w:val="#000000"/>
                <w:sz w:val="24"/>
                <w:szCs w:val="24"/>
              </w:rPr>
              <w:t> 4. Аудитивная оценка основных характеристик голоса в ходе исследования.</w:t>
            </w:r>
          </w:p>
          <w:p>
            <w:pPr>
              <w:jc w:val="both"/>
              <w:spacing w:after="0" w:line="240" w:lineRule="auto"/>
              <w:rPr>
                <w:sz w:val="24"/>
                <w:szCs w:val="24"/>
              </w:rPr>
            </w:pPr>
            <w:r>
              <w:rPr>
                <w:rFonts w:ascii="Times New Roman" w:hAnsi="Times New Roman" w:cs="Times New Roman"/>
                <w:color w:val="#000000"/>
                <w:sz w:val="24"/>
                <w:szCs w:val="24"/>
              </w:rPr>
              <w:t> 5. Методика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6. Этапы коррекционных мероприятий: активизация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5-6. Характеристика речевых нарушений при различных формах дизартрии</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Этиология и патогенез дизартрии.</w:t>
            </w:r>
          </w:p>
          <w:p>
            <w:pPr>
              <w:jc w:val="both"/>
              <w:spacing w:after="0" w:line="240" w:lineRule="auto"/>
              <w:rPr>
                <w:sz w:val="24"/>
                <w:szCs w:val="24"/>
              </w:rPr>
            </w:pPr>
            <w:r>
              <w:rPr>
                <w:rFonts w:ascii="Times New Roman" w:hAnsi="Times New Roman" w:cs="Times New Roman"/>
                <w:color w:val="#000000"/>
                <w:sz w:val="24"/>
                <w:szCs w:val="24"/>
              </w:rPr>
              <w:t> 2.Структура речевого дефекта при дизартрии</w:t>
            </w:r>
          </w:p>
          <w:p>
            <w:pPr>
              <w:jc w:val="both"/>
              <w:spacing w:after="0" w:line="240" w:lineRule="auto"/>
              <w:rPr>
                <w:sz w:val="24"/>
                <w:szCs w:val="24"/>
              </w:rPr>
            </w:pPr>
            <w:r>
              <w:rPr>
                <w:rFonts w:ascii="Times New Roman" w:hAnsi="Times New Roman" w:cs="Times New Roman"/>
                <w:color w:val="#000000"/>
                <w:sz w:val="24"/>
                <w:szCs w:val="24"/>
              </w:rPr>
              <w:t> 3. Корковая дизартрия: причины, механизм нарушения, структура дефекта</w:t>
            </w:r>
          </w:p>
          <w:p>
            <w:pPr>
              <w:jc w:val="both"/>
              <w:spacing w:after="0" w:line="240" w:lineRule="auto"/>
              <w:rPr>
                <w:sz w:val="24"/>
                <w:szCs w:val="24"/>
              </w:rPr>
            </w:pPr>
            <w:r>
              <w:rPr>
                <w:rFonts w:ascii="Times New Roman" w:hAnsi="Times New Roman" w:cs="Times New Roman"/>
                <w:color w:val="#000000"/>
                <w:sz w:val="24"/>
                <w:szCs w:val="24"/>
              </w:rPr>
              <w:t> 4. Мозжечковая дизартрия: причины, механизм нарушения, структура дефекта</w:t>
            </w:r>
          </w:p>
          <w:p>
            <w:pPr>
              <w:jc w:val="both"/>
              <w:spacing w:after="0" w:line="240" w:lineRule="auto"/>
              <w:rPr>
                <w:sz w:val="24"/>
                <w:szCs w:val="24"/>
              </w:rPr>
            </w:pPr>
            <w:r>
              <w:rPr>
                <w:rFonts w:ascii="Times New Roman" w:hAnsi="Times New Roman" w:cs="Times New Roman"/>
                <w:color w:val="#000000"/>
                <w:sz w:val="24"/>
                <w:szCs w:val="24"/>
              </w:rPr>
              <w:t> 5. Подкорковая дизартрия: причины, механизм нарушения, структура дефекта.</w:t>
            </w:r>
          </w:p>
          <w:p>
            <w:pPr>
              <w:jc w:val="both"/>
              <w:spacing w:after="0" w:line="240" w:lineRule="auto"/>
              <w:rPr>
                <w:sz w:val="24"/>
                <w:szCs w:val="24"/>
              </w:rPr>
            </w:pPr>
            <w:r>
              <w:rPr>
                <w:rFonts w:ascii="Times New Roman" w:hAnsi="Times New Roman" w:cs="Times New Roman"/>
                <w:color w:val="#000000"/>
                <w:sz w:val="24"/>
                <w:szCs w:val="24"/>
              </w:rPr>
              <w:t> 6. Бульбарная дизартрия: причины, механизм нарушения, структура дефекта.</w:t>
            </w:r>
          </w:p>
          <w:p>
            <w:pPr>
              <w:jc w:val="both"/>
              <w:spacing w:after="0" w:line="240" w:lineRule="auto"/>
              <w:rPr>
                <w:sz w:val="24"/>
                <w:szCs w:val="24"/>
              </w:rPr>
            </w:pPr>
            <w:r>
              <w:rPr>
                <w:rFonts w:ascii="Times New Roman" w:hAnsi="Times New Roman" w:cs="Times New Roman"/>
                <w:color w:val="#000000"/>
                <w:sz w:val="24"/>
                <w:szCs w:val="24"/>
              </w:rPr>
              <w:t> 7. Псевдобульбарная дизартрия. Причины, структура дефекта.</w:t>
            </w:r>
          </w:p>
          <w:p>
            <w:pPr>
              <w:jc w:val="both"/>
              <w:spacing w:after="0" w:line="240" w:lineRule="auto"/>
              <w:rPr>
                <w:sz w:val="24"/>
                <w:szCs w:val="24"/>
              </w:rPr>
            </w:pPr>
            <w:r>
              <w:rPr>
                <w:rFonts w:ascii="Times New Roman" w:hAnsi="Times New Roman" w:cs="Times New Roman"/>
                <w:color w:val="#000000"/>
                <w:sz w:val="24"/>
                <w:szCs w:val="24"/>
              </w:rPr>
              <w:t> 8. Стертая дизартрия: причины, механизм нарушения, структура дефекта.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7-8. Ринолалия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нарушения звукопроизношения: нарушения артикуляционной моторики;патологическая поза языка; нарушение речевого дыхания;  деформации зубо- челюстной системы.</w:t>
            </w:r>
          </w:p>
          <w:p>
            <w:pPr>
              <w:jc w:val="both"/>
              <w:spacing w:after="0" w:line="240" w:lineRule="auto"/>
              <w:rPr>
                <w:sz w:val="24"/>
                <w:szCs w:val="24"/>
              </w:rPr>
            </w:pPr>
            <w:r>
              <w:rPr>
                <w:rFonts w:ascii="Times New Roman" w:hAnsi="Times New Roman" w:cs="Times New Roman"/>
                <w:color w:val="#000000"/>
                <w:sz w:val="24"/>
                <w:szCs w:val="24"/>
              </w:rPr>
              <w:t> 2.	Акустико-артикуляционные особенности фонем: гласные фонемы, губные согласные фонемы, язычные согласные фонемы.</w:t>
            </w:r>
          </w:p>
          <w:p>
            <w:pPr>
              <w:jc w:val="both"/>
              <w:spacing w:after="0" w:line="240" w:lineRule="auto"/>
              <w:rPr>
                <w:sz w:val="24"/>
                <w:szCs w:val="24"/>
              </w:rPr>
            </w:pPr>
            <w:r>
              <w:rPr>
                <w:rFonts w:ascii="Times New Roman" w:hAnsi="Times New Roman" w:cs="Times New Roman"/>
                <w:color w:val="#000000"/>
                <w:sz w:val="24"/>
                <w:szCs w:val="24"/>
              </w:rPr>
              <w:t> 3.	Причины нарушения тембра голос</w:t>
            </w:r>
          </w:p>
          <w:p>
            <w:pPr>
              <w:jc w:val="both"/>
              <w:spacing w:after="0" w:line="240" w:lineRule="auto"/>
              <w:rPr>
                <w:sz w:val="24"/>
                <w:szCs w:val="24"/>
              </w:rPr>
            </w:pPr>
            <w:r>
              <w:rPr>
                <w:rFonts w:ascii="Times New Roman" w:hAnsi="Times New Roman" w:cs="Times New Roman"/>
                <w:color w:val="#000000"/>
                <w:sz w:val="24"/>
                <w:szCs w:val="24"/>
              </w:rPr>
              <w:t> 4.	Открытая органическая ринолалия. Структура речевого дефекта. Обследование детей с открытой ринолалией. Содержание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5.	Органическая закрытая ринолалия, структура дефекта. Основные принципы, методы и содержание логопедической работы при органической закрытой ринолали</w:t>
            </w:r>
          </w:p>
          <w:p>
            <w:pPr>
              <w:jc w:val="both"/>
              <w:spacing w:after="0" w:line="240" w:lineRule="auto"/>
              <w:rPr>
                <w:sz w:val="24"/>
                <w:szCs w:val="24"/>
              </w:rPr>
            </w:pPr>
            <w:r>
              <w:rPr>
                <w:rFonts w:ascii="Times New Roman" w:hAnsi="Times New Roman" w:cs="Times New Roman"/>
                <w:color w:val="#000000"/>
                <w:sz w:val="24"/>
                <w:szCs w:val="24"/>
              </w:rPr>
              <w:t> 6.	Смешанная ринолалия</w:t>
            </w:r>
          </w:p>
        </w:tc>
      </w:tr>
      <w:tr>
        <w:trPr>
          <w:trHeight w:hRule="exact" w:val="14.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Профилактика и лечение заболеваний верхних дыхательных путей.</w:t>
            </w:r>
          </w:p>
          <w:p>
            <w:pPr>
              <w:jc w:val="both"/>
              <w:spacing w:after="0" w:line="240" w:lineRule="auto"/>
              <w:rPr>
                <w:sz w:val="24"/>
                <w:szCs w:val="24"/>
              </w:rPr>
            </w:pPr>
            <w:r>
              <w:rPr>
                <w:rFonts w:ascii="Times New Roman" w:hAnsi="Times New Roman" w:cs="Times New Roman"/>
                <w:color w:val="#000000"/>
                <w:sz w:val="24"/>
                <w:szCs w:val="24"/>
              </w:rPr>
              <w:t> 2. Обучение созданию благоприятного голосового режима в учреждениях образования и в семье.</w:t>
            </w:r>
          </w:p>
          <w:p>
            <w:pPr>
              <w:jc w:val="both"/>
              <w:spacing w:after="0" w:line="240" w:lineRule="auto"/>
              <w:rPr>
                <w:sz w:val="24"/>
                <w:szCs w:val="24"/>
              </w:rPr>
            </w:pPr>
            <w:r>
              <w:rPr>
                <w:rFonts w:ascii="Times New Roman" w:hAnsi="Times New Roman" w:cs="Times New Roman"/>
                <w:color w:val="#000000"/>
                <w:sz w:val="24"/>
                <w:szCs w:val="24"/>
              </w:rPr>
              <w:t> 3. Назвать факторы, определяющие трудности логопедической работы: нарушение анатомической целостности гортани, время наступления заболевания гортани, его неблагоприятное влияние на психофизическое и речевое развитие ребенка.</w:t>
            </w:r>
          </w:p>
          <w:p>
            <w:pPr>
              <w:jc w:val="both"/>
              <w:spacing w:after="0" w:line="240" w:lineRule="auto"/>
              <w:rPr>
                <w:sz w:val="24"/>
                <w:szCs w:val="24"/>
              </w:rPr>
            </w:pPr>
            <w:r>
              <w:rPr>
                <w:rFonts w:ascii="Times New Roman" w:hAnsi="Times New Roman" w:cs="Times New Roman"/>
                <w:color w:val="#000000"/>
                <w:sz w:val="24"/>
                <w:szCs w:val="24"/>
              </w:rPr>
              <w:t> 4. Этапы логопедического воздействия, продолжительность, сочетание с дыхательными упражнениями и лечебной физкультурой.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«Артикуляторные расстройства и нарушение голоса»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p>
        </w:tc>
      </w:tr>
      <w:tr>
        <w:trPr>
          <w:trHeight w:hRule="exact" w:val="315.167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https://urait.ru/bcode/430419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82.8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2023-2024_ФГОС3++2023_Бак-ЗФО-СДО(Логопедия)(23)_plx_Артикуляторные расстройства и нарушение голоса</dc:title>
  <dc:creator>FastReport.NET</dc:creator>
</cp:coreProperties>
</file>